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71" w:rsidRPr="00923969" w:rsidRDefault="002270BF" w:rsidP="00923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969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2270BF" w:rsidRDefault="002270BF" w:rsidP="00B43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969">
        <w:rPr>
          <w:rFonts w:ascii="Times New Roman" w:hAnsi="Times New Roman"/>
          <w:b/>
          <w:sz w:val="28"/>
          <w:szCs w:val="28"/>
        </w:rPr>
        <w:t xml:space="preserve">о </w:t>
      </w:r>
      <w:r w:rsidR="00B43DE0">
        <w:rPr>
          <w:rFonts w:ascii="Times New Roman" w:hAnsi="Times New Roman"/>
          <w:b/>
          <w:sz w:val="28"/>
          <w:szCs w:val="28"/>
        </w:rPr>
        <w:t>порядке подачи и рассмотрения апелляций</w:t>
      </w:r>
    </w:p>
    <w:p w:rsidR="00891869" w:rsidRDefault="00891869" w:rsidP="0089186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государственной итоговой аттестации по образовательным программам основного общего и среднего общего образования (далее – ГИА) знакомятся с утвержд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нными государственной экзаменационной 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Хабаровского края (далее – ГЭК) результатами ГИА по учебному предмету в течение одного рабочего дня со дня их передачи в образовательные организ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ции.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Информирование о результатах ГИА обучающихся проходит в их образ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вательных организациях, выпускников прошлых лет – в местах регистрации. Ук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занный день считается официальным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объявления результатов ГИА.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защиты прав участников экзаменов при проведении ГИА созд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конфликтная комиссия (далее – КК), которая призвана разрешать спорные вопросы не только по оцениванию экзаменационной работы, но и по соблюд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требований процедуры проведения ГИА. Участник ГИА имеет право п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апелл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 в КК в письменной форме:</w:t>
      </w:r>
    </w:p>
    <w:p w:rsidR="00B43DE0" w:rsidRPr="00B43DE0" w:rsidRDefault="00B43DE0" w:rsidP="00B43D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нарушении установленного порядка проведения ГИА по соотве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ствующему учебному предм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ту;</w:t>
      </w:r>
    </w:p>
    <w:p w:rsidR="00B43DE0" w:rsidRPr="00B43DE0" w:rsidRDefault="00B43DE0" w:rsidP="00B43D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несогласии с выставленными баллами.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КК не рассматривает апелляции по вопросам:</w:t>
      </w:r>
    </w:p>
    <w:p w:rsidR="00B43DE0" w:rsidRPr="00B43DE0" w:rsidRDefault="00B43DE0" w:rsidP="00B43D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содержания и структуры заданий по учебным предметам;</w:t>
      </w:r>
    </w:p>
    <w:p w:rsidR="00B43DE0" w:rsidRPr="00B43DE0" w:rsidRDefault="00B43DE0" w:rsidP="00B43D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оценивания результатов выполнения заданий экзаменационной 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боты с кра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 ответом;</w:t>
      </w:r>
    </w:p>
    <w:p w:rsidR="00B43DE0" w:rsidRPr="00B43DE0" w:rsidRDefault="00B43DE0" w:rsidP="00B43D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B43DE0" w:rsidRPr="00B43DE0" w:rsidRDefault="00B43DE0" w:rsidP="00B43D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неправильного оформления экзаменационной работы.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КК не рассматривает черновики участника ГИА в качестве материалов апелл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рассмотрении апелляции при желании могут присутствовать учас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 ГИА и (или) его родители (законные представители), а также обществе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наблюдатели.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Апелляция о нарушении установленного порядка проведения ГИА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подачи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в день проведения экзамена по соответствующему уче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ному предмету, не пок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дая ППЭ.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Апелляция подается члену ГЭК. Апелляция составляется в письменной форме в двух экземплярах: один передается в КК, другой, с пометкой члена ГЭК о пр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нятии ее на рассмотрение в КК, остается у участника ГИА.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проверки изложенных в апелляции сведений о нарушении поря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проведения ГИА членами ГЭ</w:t>
      </w:r>
      <w:bookmarkStart w:id="0" w:name="_GoBack"/>
      <w:bookmarkEnd w:id="0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организуется проведение проверки при уч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стии организаторов, не задействованных в аудитории, в которой участник сд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 экзамен, технических специалистов и ассистентов, общественных наблюд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телей, сотрудников, осуществляющих охрану правопорядка, и медицинских 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ков. Результаты проверки оформляются в форме заключения. Апелляция и з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ключение о результатах проверки в тот же день передаются членами ГЭК в конфликтную комиссию. После поступления апелляции в КК ответственный 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секретарь КК регистрируют ее в журнале 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гистрации апелляций, после чего информирует апеллянта и (или) его родителей (законных представителей) о 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те, времени и месте рассмотрения апелляции.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рассмотрения апелляции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в течение двух рабочих дней с моме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ее поступления в КК. По результатам рассмотрения КК выносит одно из 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шений:</w:t>
      </w:r>
    </w:p>
    <w:p w:rsidR="00B43DE0" w:rsidRPr="00B43DE0" w:rsidRDefault="00B43DE0" w:rsidP="00B43D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удовлетворении апелляции;</w:t>
      </w:r>
    </w:p>
    <w:p w:rsidR="00B43DE0" w:rsidRPr="00B43DE0" w:rsidRDefault="00B43DE0" w:rsidP="00B43D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отклонении апелляции.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удовлетворении апелляции результат экзамена, по процедуре котор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участником была подана апелляция, аннулируется и участнику предоставл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возможность сдать экзамен по соответствующему учебному предмету в 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день. При отклонении апелляции результат апеллянта не изменяется и остается действующим.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Апелляция о несогласии с результатами единого государственного экзам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(ЕГЭ)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подачи -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течение двух рабочих дней после официального дня объявления результатов ЕГЭ по 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ответствующему учебному предмету.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ЕГЭ подают апелляцию в места, в которых они были зарег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стрированы на сдачу ЕГЭ. Апелляция может рассматриваться как в прису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ствии участника ЕГЭ и (или) его родителей (законных представ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телей), так и без их присутствия. Информация об этом указывается в апелляции. При подаче апе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ляции участник ЕГЭ подтверждает, что представленные в личном кабинете на портале </w:t>
      </w:r>
      <w:hyperlink r:id="rId8" w:history="1">
        <w:r w:rsidRPr="00B43DE0">
          <w:rPr>
            <w:rFonts w:ascii="Times New Roman" w:eastAsia="Times New Roman" w:hAnsi="Times New Roman"/>
            <w:color w:val="0065A2"/>
            <w:sz w:val="28"/>
            <w:szCs w:val="28"/>
            <w:u w:val="single"/>
            <w:lang w:eastAsia="ru-RU"/>
          </w:rPr>
          <w:t>http://check.ege.edu.ru/</w:t>
        </w:r>
      </w:hyperlink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изображения бланков соответствуют экзам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национной работе, выполненной участником ЕГЭ на экзамене.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рение в КК, остается у апеллянта.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организации или уполномоченное им лицо, принявшее апелляцию, незамедлительно пер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дает ее в КК.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территории Хабаровского края рассмотрение апелляций о нес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гласии с выставленными баллами в присутствии участников ЕГЭ и (или) их родителей (законных представителей) будет прох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дить в дистанционной форме (с использованием информационно-коммуникационных технологий (ИКТ))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апелляций о несогласии с выставленными баллами в пр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сутствии участников ЕГЭ и (или) их родителей (законных представителей) б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 проходить в организациях - пунктах рассмотрения апелляций (ПРА), из к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торых будет обеспечена дистанционная связь участника ЕГЭ, подавшего апе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ляцию, с членами конфликтной комиссии.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рассмотрения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в течение четырех рабочих дней, следующих за днем ее поступления в КК.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поступления апелляции в КК ответственный секретарь КК рег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стрирует ее в журнале регистрации апелляций, после чего информирует апе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лянта и (или) его родителей (законных представителей)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дате и времени 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рассмотрения апелляции (не позднее, чем за один рабочий день до даты ра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смотрения апелляции).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апеллянта и (или) его родителей (законных представ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телей) производится по номеру телефона или по адресу электронной почты,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заявлении.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Время, отведенное на рассмотрение одной апелляции,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включая раз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яснения по оцениванию разверн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тых ответов, 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составляет не более 25 минут.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рассмотрения апелляции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выделяются аудитория ожидания и аудитория рассмотрения апелл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Аудитория ожидания оборудуется необходимым количеством посадо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мест из расчета числа апеллянтов и (или) их родителей (законных предст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вителей) с учетом социальной дистанции.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Аудитория рассмотрения апелляций оборудуется средствами видеон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блюдения (в режиме </w:t>
      </w:r>
      <w:proofErr w:type="spell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видеофикс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proofErr w:type="spell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аппаратно-программным комплексом, состоящим из персонального компьютера (ноутбук) с программным обеспеч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нием, для осуществления видеосвязи (далее – ПО), веб-камеры, микрофона, средств во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произведения.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день рассмотрения апелляции о несогласии с выставленными баллами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право находиться: ответственный за рассмотрение апелляций, 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ганизатор в аудитории ожидания, общественный наблюдатель, член госуда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ственной экзаменационной комиссии, направленный по решению председателя госуда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ственной экзаменационной комиссии Хабаровского края, апеллянты и (или) их родители (законные представители). Допуск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только при наличии документов, удостоверяющих ли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Апеллянты и (или) их родители (законные представители) должны явит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ПРА в назначенное время.</w:t>
      </w:r>
      <w:proofErr w:type="gramEnd"/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 в аудитории ожидания осуществляет проверку документов, удостоверяющих личность, приглашает апеллянтов и (или) их родителей (з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конных представителей) в аудиторию рассмотрения в соответствии с графиком ра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смотрения апелляций.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заседания конфликтной комиссии апеллянт ставит подписи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листе ознакомления с процедурой рассмотрения апелляции о несогласии с в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ставленными баллами по результатам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ЕГЭ в дистанционной форме. </w:t>
      </w:r>
      <w:proofErr w:type="gramStart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ственный</w:t>
      </w:r>
      <w:proofErr w:type="gramEnd"/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рассмотрение апелляции контролирует заполнение листов озн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комления.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рассмотрении апелляции председатель КК демонстрирует посре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ством видеосвязи изображения бланков ответов участника ЕГЭ, листов расп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знавания соответствующих листам бланков ответов участника ЕГЭ, дает пр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аудиофайлы устных ответов участников ЕГЭ по ин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странным языкам (раздел "Говорение").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ознакомления с изображениями бланков и листов распознавания, аудиофайлами устных ответов участников ЕГЭ по иностранным языкам (раздел "Говорение"), апеллянт получает ко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ментарии от членов предметной комиссии, привлекаемых для осуществления перепроверки экзаменационной работы апеллянта в целях обеспечения правильности ее оценивания. Председ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 КК 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(заместитель председателя КК) информирует апеллянта и (или) его родителей (зако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представителей) о решении КК.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КК принимает решение: </w:t>
      </w:r>
    </w:p>
    <w:p w:rsidR="00B43DE0" w:rsidRPr="00B43DE0" w:rsidRDefault="00B43DE0" w:rsidP="00B43D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отклонении апелляции и сохранении выставленных баллов (о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сутствие технических ошибок и ошибок оценивания экзаменационной работы);</w:t>
      </w:r>
    </w:p>
    <w:p w:rsidR="00B43DE0" w:rsidRPr="00B43DE0" w:rsidRDefault="00B43DE0" w:rsidP="00B43D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удовлетворении апелляции и изменении баллов (наличие техн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ческих ошибок и (или) ошибок оцен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 экзаменационной работы). 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!ВАЖНО: в случае удовлетворения апелляции количество ранее в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ставленных баллов может измениться как в сторону увеличения, так и в ст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43D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рону уменьшения количества баллов.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принятия решения об удовлетворении апелляции, КК в течение одного рабочего дня оформляет уведомление о результатах рассмотрения апе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ляции (форма У-33) с указанием всех изменений, которые были приняты КК по результатам рассмотрения апелляции и внесены в протокол рассмотрения апе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ляции и его приложения. Скан-копия уведомления в тот же день направляется по защищенному каналу в органы местного самоуправления, осуществляющие управление в сфере образования, образовательные организ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для вручения его апеллянту и (или) его родителям (законным представителям).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организации в течение одного рабочего дня после пол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 уведомления о результатах рассмотрения апелляции (форма У-33) пер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дает его апеллянту и (или) его родителям (законным предст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вителям).</w:t>
      </w:r>
    </w:p>
    <w:p w:rsidR="00B43DE0" w:rsidRPr="00B43DE0" w:rsidRDefault="00B43DE0" w:rsidP="00B43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1869" w:rsidRPr="00891869" w:rsidRDefault="00891869" w:rsidP="00B43DE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891869" w:rsidRPr="00891869" w:rsidSect="001103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3D" w:rsidRDefault="00B1253D" w:rsidP="002917DB">
      <w:pPr>
        <w:spacing w:after="0" w:line="240" w:lineRule="auto"/>
      </w:pPr>
      <w:r>
        <w:separator/>
      </w:r>
    </w:p>
  </w:endnote>
  <w:endnote w:type="continuationSeparator" w:id="0">
    <w:p w:rsidR="00B1253D" w:rsidRDefault="00B1253D" w:rsidP="0029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3D" w:rsidRDefault="00B1253D" w:rsidP="002917DB">
      <w:pPr>
        <w:spacing w:after="0" w:line="240" w:lineRule="auto"/>
      </w:pPr>
      <w:r>
        <w:separator/>
      </w:r>
    </w:p>
  </w:footnote>
  <w:footnote w:type="continuationSeparator" w:id="0">
    <w:p w:rsidR="00B1253D" w:rsidRDefault="00B1253D" w:rsidP="0029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727"/>
    <w:multiLevelType w:val="multilevel"/>
    <w:tmpl w:val="CD7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0D4"/>
    <w:multiLevelType w:val="multilevel"/>
    <w:tmpl w:val="000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D44E8"/>
    <w:multiLevelType w:val="multilevel"/>
    <w:tmpl w:val="795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A042B"/>
    <w:multiLevelType w:val="multilevel"/>
    <w:tmpl w:val="4AB4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BF"/>
    <w:rsid w:val="00043778"/>
    <w:rsid w:val="00106FF5"/>
    <w:rsid w:val="0011038A"/>
    <w:rsid w:val="00111168"/>
    <w:rsid w:val="0011551A"/>
    <w:rsid w:val="00121E82"/>
    <w:rsid w:val="00126120"/>
    <w:rsid w:val="001635B5"/>
    <w:rsid w:val="001B014A"/>
    <w:rsid w:val="001B67EC"/>
    <w:rsid w:val="001E32FE"/>
    <w:rsid w:val="002222FD"/>
    <w:rsid w:val="002270BF"/>
    <w:rsid w:val="002346D8"/>
    <w:rsid w:val="002917DB"/>
    <w:rsid w:val="002B6331"/>
    <w:rsid w:val="003004CB"/>
    <w:rsid w:val="00304C95"/>
    <w:rsid w:val="003223DC"/>
    <w:rsid w:val="00360DED"/>
    <w:rsid w:val="0042342B"/>
    <w:rsid w:val="004305BE"/>
    <w:rsid w:val="0043254E"/>
    <w:rsid w:val="00463D4B"/>
    <w:rsid w:val="004823FD"/>
    <w:rsid w:val="00483467"/>
    <w:rsid w:val="00483987"/>
    <w:rsid w:val="0051536B"/>
    <w:rsid w:val="00515B9B"/>
    <w:rsid w:val="005240C8"/>
    <w:rsid w:val="00583904"/>
    <w:rsid w:val="00585BEF"/>
    <w:rsid w:val="005E59D8"/>
    <w:rsid w:val="00685C52"/>
    <w:rsid w:val="006C667A"/>
    <w:rsid w:val="006D39D9"/>
    <w:rsid w:val="006F7E89"/>
    <w:rsid w:val="00723A0E"/>
    <w:rsid w:val="00784420"/>
    <w:rsid w:val="00794841"/>
    <w:rsid w:val="007A5683"/>
    <w:rsid w:val="007F6F1F"/>
    <w:rsid w:val="008574EE"/>
    <w:rsid w:val="00891869"/>
    <w:rsid w:val="008B425F"/>
    <w:rsid w:val="008B4A98"/>
    <w:rsid w:val="00923969"/>
    <w:rsid w:val="009D6485"/>
    <w:rsid w:val="00A15DA1"/>
    <w:rsid w:val="00A5605E"/>
    <w:rsid w:val="00AB14CE"/>
    <w:rsid w:val="00AD1CCE"/>
    <w:rsid w:val="00B00A77"/>
    <w:rsid w:val="00B1253D"/>
    <w:rsid w:val="00B43DE0"/>
    <w:rsid w:val="00C2326D"/>
    <w:rsid w:val="00CA203C"/>
    <w:rsid w:val="00CF4AA9"/>
    <w:rsid w:val="00D65698"/>
    <w:rsid w:val="00DB0F7D"/>
    <w:rsid w:val="00E01E6D"/>
    <w:rsid w:val="00E13333"/>
    <w:rsid w:val="00E21E85"/>
    <w:rsid w:val="00E60C71"/>
    <w:rsid w:val="00E65B58"/>
    <w:rsid w:val="00E87ABF"/>
    <w:rsid w:val="00ED13BC"/>
    <w:rsid w:val="00EF064C"/>
    <w:rsid w:val="00F061E4"/>
    <w:rsid w:val="00F30617"/>
    <w:rsid w:val="00F318FF"/>
    <w:rsid w:val="00F32B4F"/>
    <w:rsid w:val="00F402CD"/>
    <w:rsid w:val="00F739D3"/>
    <w:rsid w:val="00F803DE"/>
    <w:rsid w:val="00FA741E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98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rsid w:val="0048346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917D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917DB"/>
    <w:rPr>
      <w:rFonts w:ascii="Times New Roman" w:hAnsi="Times New Roman"/>
    </w:rPr>
  </w:style>
  <w:style w:type="paragraph" w:customStyle="1" w:styleId="a6">
    <w:name w:val="приложение"/>
    <w:basedOn w:val="a"/>
    <w:uiPriority w:val="99"/>
    <w:rsid w:val="002917D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2917DB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2917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B58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891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91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98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rsid w:val="0048346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917D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917DB"/>
    <w:rPr>
      <w:rFonts w:ascii="Times New Roman" w:hAnsi="Times New Roman"/>
    </w:rPr>
  </w:style>
  <w:style w:type="paragraph" w:customStyle="1" w:styleId="a6">
    <w:name w:val="приложение"/>
    <w:basedOn w:val="a"/>
    <w:uiPriority w:val="99"/>
    <w:rsid w:val="002917D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2917DB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2917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B58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891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91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</dc:creator>
  <cp:keywords/>
  <dc:description/>
  <cp:lastModifiedBy>ммм</cp:lastModifiedBy>
  <cp:revision>48</cp:revision>
  <cp:lastPrinted>2017-12-21T23:22:00Z</cp:lastPrinted>
  <dcterms:created xsi:type="dcterms:W3CDTF">2014-12-31T01:17:00Z</dcterms:created>
  <dcterms:modified xsi:type="dcterms:W3CDTF">2022-08-29T05:12:00Z</dcterms:modified>
</cp:coreProperties>
</file>